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2008/442 vom 27. Mai 2010</w:t>
      </w:r>
    </w:p>
    <w:p>
      <w:r>
        <w:t>Sg Versicherungsgericht, 2010-05-27, DE</w:t>
      </w:r>
    </w:p>
    <w:p>
      <w:r>
        <w:rPr>
          <w:b/>
        </w:rPr>
        <w:t xml:space="preserve">Quelle: </w:t>
      </w:r>
      <w:r>
        <w:t>https://mcp.opencaselaw.ch/entscheid/sg_publikationen_IV 2008_442</w:t>
      </w:r>
    </w:p>
    <w:p>
      <w:r>
        <w:t>FR: SG_VERSICHERUNGSGERICHT IV 2008/442 du 27 mai 2010</w:t>
      </w:r>
    </w:p>
    <w:p>
      <w:r>
        <w:t>IT: SG_VERSICHERUNGSGERICHT IV 2008/442 del 27 maggio 2010</w:t>
      </w:r>
    </w:p>
    <w:p>
      <w:pPr>
        <w:pStyle w:val="Heading2"/>
      </w:pPr>
      <w:r>
        <w:t>Regeste</w:t>
      </w:r>
    </w:p>
    <w:p>
      <w:r>
        <w:t>Art. 16 ATSG. Einkommensvergleich zu Ermittlung des Invaliditätsgrades Entgegen der Bundesgerichtspraxis zur Überwindbarkeit somatoformer Schmerzstörungen etc. kann die Arbeitsfähigkeitsschätzung eines psychiatrischen Sachverständigen, der die Diagnose einer leichten depressiven Episode gestellt und daraus auf einen Arbeitsunfähigkeitsgrad von 20% geschlossen hat, nicht als falsch qualifiziert und direkt durch eine Arbeitsfähigkeit von 100% ersetzt werden. Weder die IV-Stellenmitarbeiter noch die Richter und Richterinnen verfügen nämlich über die notwendigen medizinischen Kenntnisse, um die Fehlerhaftigkeit einer ärztlichen Arbeitsfähigkeitsschätzung nachweisen und sie durch eine eigene Arbeitsfähigkeitsschätzung ersetzen zu können. Dies gilt insbesondere dort, wo die Diagnose der leichten depressiven Episode nur Teil der Gesamtdiagnose ist. Wenn die Arbeitsfähigkeitsschätzung schon zwingend als nicht überzeugend gewürdigt werden muss, dann bleibt als Abhilfe nur die erneute ärztliche Begutachtung (Entscheid des Versicherungsgerichts des Kantons St. Gallen vom 27. Mai 2010, IV 2008/442). Bestätigt durch Urteil des Bundesgerichts 8C_515/2010.</w:t>
      </w:r>
    </w:p>
    <w:p>
      <w:pPr>
        <w:pStyle w:val="Heading2"/>
      </w:pPr>
      <w:r>
        <w:t>Erwägungen</w:t>
      </w:r>
    </w:p>
    <w:p>
      <w:r>
        <w:rPr>
          <w:b/>
        </w:rPr>
        <w:t>E. 1</w:t>
      </w:r>
    </w:p>
    <w:p>
      <w:r>
        <w:t>In der Stellungnahme vom 25. August 2008 zum Vorbescheid hat die Beschwerdeführerin neben dem Hauptbegehren, ihr eine Invalidenrente zuzusprechen, das Eventualbegehren stellen lassen, es seien vorgängig nochmals die beantragten beruflichen Eingliederungsmassnahmen zu prüfen. Das Wort "vorgängig" konnte sich nur auf die Prüfung des Rentenbegehrens beziehen, d.h. der Bedarf nach Eingliederungsmassnahmen sollte vor dem Rentenanspruch geprüft werden. Dem widersprach aber die Ausgestaltung als Eventualbegehren, denn dieses konnte ja erst zum Zug kommen, wenn das Hauptbegehren (Zusprache einer Invalidenrente) abgelehnt worden war, d.h. es konnte sich nur um eine "nachgängige" Prüfung des Bedarfs nach beruflichen Eingliederungsmassnahmen handeln. Dieser unauflösbare Widerspruch hätte nur dadurch verhindert werden können, dass die Beschwerdegegnerin das Begehren entgegen seinem Wortlaut nicht als Eventualbegehren, sondern als Begehren, eine unterlassene Erfüllung des Grundsatzes der Eingliederung vor Rente (vgl. dazu Ueli Kieser, ATSG-Kommentar, 2.A., Vorbemerkungen N. 47) nachzuholen, bevor über das Rentenbegehren entschieden werde, verstanden hätte. Die Beschwerdegegnerin hat das Eventualbegehren aber nicht so verstanden. Sie ist davon ausgegangen, dass die beruflichen Eingliederungsmassnahmen nicht im Rahmen des Grundsatzes der Eingliederung vor Rente zur Diskussion stünden, weil der Invaliditätsgrad auf jeden Fall unter 40% liege. Deshalb hat sie einen reinen Anspruch auf berufliche Massnahmen angenommen, der völlig unabhängig zu prüfen war. Sie hat die Behandlung eines entsprechenden Gesuchs für den Fall zugesichert, dass sich die subjektive Arbeitsunfähigkeitsüberzeugung der Beschwerdeführerin verändere und der objektiven medizinischen Einschätzung (wohl im ABI-Gutachten) annähere. Diese Zusicherung weist keinen Verfügungscharakter auf, womit eine gerichtliche Beurteilung eines allfälligen reinen Anspruchs auf berufliche Eingliederungsmassnahmen im vorliegenden Beschwerdeverfahren ausgeschlossen ist. Die Beschwerdeführerin hat ihr "Eventualbegehren" auch in der Beschwerde wieder gestellt. Das kann nur so interpretiert werden, dass sie erneut sinngemäss geltend gemacht hat, es liege ein – vorläufiger – Invaliditätsgrad von 40% oder mehr vor, so dass nach dem Grundsatz der Eingliederung vor Rente die Notwendigkeit einer beruflichen Eingliederung zu prüfen sei, bevor über die Rentenberechtigung entschieden werden könne. Da die Erfüllung der im Grundsatz der Eingliederung vor Rente zum Ausdruck gebrachten IV-rentenspezifischen Schadenminderungspflicht die zwingende Voraussetzung jeder Rentenzusprache ist, muss sie immer von Amtes wegen geprüft werden, bevor endgültig über ein Rentenbegehren entschieden werden kann. Das Gericht müsste diese Frage also auch dann vorweg beantworten, wenn die Beschwerdeführerin dies nicht beantragt hätte. Das bedeutet, dass die Notwendigkeit einer beruflichen Eingliederung zur Vermeidung oder Verminderung eines allfälligen Rentenanspruchs der Beschwerdeführerin zwingend geprüft werden muss. Insofern gehört die berufliche Eingliederung entgegen der Auffassung der Beschwerdegegnerin zum notwendigen Streitgegenstand des vorliegenden Beschwerdeverfahrens.</w:t>
      </w:r>
    </w:p>
    <w:p>
      <w:r>
        <w:rPr>
          <w:b/>
        </w:rPr>
        <w:t>E. 2</w:t>
      </w:r>
    </w:p>
    <w:p>
      <w:r>
        <w:t>Eine Pflicht zur beruflichen Eingliederung nach dem Grundsatz der Eingliederung vor Rente besteht nur, wenn ohne eine solche Eingliederung ein Invaliditätsgrad von mindestens 40%, d.h. ein Rentenanspruch bestehen würde. Das bedeutet, dass zunächst eine "vorläufige" Invaliditätsbemessung erfolgen muss. "Vorläufig" bedeutet, dass das Invalideneinkommen anhand der aktuellen erwerblichen Situation und der darin bestehenden Arbeitsfähigkeit ermittelt werden muss. Die Ermittlung des "vorläufigen" Invalideneinkommens setzt die Ermittlung der "vorläufigen" Invalidenkarriere voraus. Es muss also feststehen, auf welche Art und mit welchem Arbeitsfähigkeitsgrad die Beschwerdeführerin ohne vorgängige berufliche Eingliederung zumutbarerweise tätig sein könnte. Die "vorläufige" Invalidenkarriere ist in vielen Fällen eine ganz andere als die "definitive" Invalidenkarriere, denn letztere stützt sich auf die erwerblichen Umstände nach dem Abschluss der erforderlichen beruflichen Eingliederungsmassnahmen. Die Validenkarriere hingegen ist bei der "vorläufigen" Invaliditätsbemessung dieselbe wie bei der "definitiven" Invaliditätsbemessung. Dabei handelt es sich nämlich um einen rein fiktiven Sachverhalt: Wie und in welchem Ausmass könnte eine versicherte Person einer Erwerbstätigkeit nachgehen, wenn sie in ihrer Gesundheit nicht beeinträchtigt wäre? Die Beschwerdegegnerin ist davon ausgegangen, dass die Beschwerdeführerin ohne Gesundheitsbeeinträchtigung weiterhin als Krankenschwester in der früheren Abteilung und in der früheren Funktion im Spital K.___ tätig wäre. Dabei handelt es sich tatsächlich um die wahrscheinlichste Hypothese, denn die Beschwerdeführerin hat zwar auch nach dem Ereignis im Jahr 1998 noch Weiterbildungen absolviert, aber mit diesen hat sie eine Verbreiterung ihres beruflichen Wissens als Krankenschwester und nicht eine höhere berufliche Qualifikation angestrebt. Sie hätte also auch langfristig betrachtet weiterhin als Krankenschwester im Spital K.___ gearbeitet. Das hat die Beschwerdeführerin indirekt bestätigt, indem sie das von der Beschwerdegegnerin angenommene Valideneinkommen als korrekt bezeichnet hat. Problematischer ist die Definition der "vorläufigen" Invalidenkarriere. Die Beschwerdeführerin hat vom Spital K.___ in das Altersheim L.___ gewechselt. Dort ist sie nicht als Krankenschwester tätig gewesen. Vielmehr ist sie gemäss dem Arbeitgeberbericht vom 20. März 2006 für das Richten und das Kontrollieren der Medikamente usw. zuständig gewesen. Dabei dürfte es sich nur um eine von mehreren Möglichkeiten der Beschwerdeführerin gehandelt haben, die beruflichen Fähigkeiten und Erfahrungen trotz der Gesundheitsbeeinträchtigung noch zu verwerten. Aus dem Betrag des vom Altersheim L.___ ausgerichteten Lohnes, der erheblich unter dem früher am Spital K.___ erzielten Lohn liegt, muss der Schluss gezogen werden, dass die Beschwerdeführerin nicht unter voller Ausschöpfung ihrer beruflichen Kenntnisse und Erfahrungen eingesetzt wird. Die in Bezug auf das Erwerbseinkommen vorteilhafteste Lösung wäre ein weiterer Einsatz als Krankenschwester gewesen. Dabei hätte die Beschwerdeführerin allerdings keine körperlich schweren Arbeiten (Lasten über 15 kg), keine Arbeiten in Zwangshaltung und keine Arbeiten über Kopf ausführen dürfen. Auch wenn die Behauptung des Rechtsvertreters, keine Arbeitsstelle im Pflegebereich erfülle diese Anforderungen, offensichtlich nicht stimmen kann, ist doch davon auszugehen, dass die eigentliche Arbeit einer qualifizierten Krankenschwester immer wieder auch einzelne nicht adaptierte Arbeiten umfasst. Eine Tätigkeit als Krankenschwester ohne Anteile von nicht adaptierten Arbeiten würde wohl eine deutlich bessere berufliche Qualifikation (insbesondere zur Ausübung einer leitenden Funktion) voraussetzen. Gibt es auch auf dem allgemeinen und ausgeglichenen Arbeitsmarkt keine Stelle für eine qualifizierte Krankenschwester, an der keine nicht adaptierten Arbeiten ausgeführt werden müssen, so hat die Beschwerdeführerin sowohl in Bezug auf die Verwertung der bestehenden beruflichen Fähigkeiten, Kenntnisse und Erfahrungen als auch in Bezug auf den erzielbaren Lohn eine adäquate behinderungsadaptierte Tätigkeit aufgenommen. Sie hat damit die in Art. 6 Satz 2 ATSG kodifizierte Selbsteingliederungspflicht vollumfänglich erfüllt. Die konkret ausgeübte Tätigkeit im Altersheim L.___ ist also – zumindest in Bezug auf die Beeinträchtigung der körperlichen Gesundheit – die bestmögliche Verwertung der verbliebenen Arbeitsfähigkeit ohne berufliche Eingliederung. Diese Erwerbstätigkeit entspricht somit der "vorläufigen" Invalidenkarriere.</w:t>
      </w:r>
    </w:p>
    <w:p>
      <w:r>
        <w:rPr>
          <w:b/>
        </w:rPr>
        <w:t>E. 3</w:t>
      </w:r>
    </w:p>
    <w:p>
      <w:r>
        <w:t>Das zumutbare "vorläufige" Invalideneinkommen richtet sich also grundsätzlich nach dem im Altersheim L.___ ausgerichteten Lohn. Eine vergleichbare Tätigkeit könnte allerdings auf dem allgemeinen und ausgeglichenen Arbeitsmarkt, anders als im Altersheim L.___, zu 100% ausgeübt werden. Deshalb bleibt zur Ermittlung der zumutbaren "vorläufigen" Invalideneinkommens noch zu klären, welcher Arbeitsfähigkeitsgrad in dieser Tätigkeit besteht. Gemäss den Angaben im ABI-Gutachten besteht für eine adaptierte Erwerbstätigkeit eine Arbeitsfähigkeit von 80%. Die Arbeitsunfähigkeit von 20% ist ausschliesslich auf die leichte depressive Episode zurückzuführen sein. Die Beschwerdeführerin hat im Verlauf des Verwaltungsverfahrens über eine Vielzahl von Beschwerden geklagt. Bei der Würdigung dieser Klagen durch die vielen mit dem Fall der Beschwerdeführerin befassten Ärzte ist der Erfahrungstatsache Rechnung zu tragen, dass behandelnde Ärzte dazu neigen, die Angaben ihrer Patienten als objektiv zu qualifizieren, während abklärende unabhängige Sachverständige die Angaben der Exploranden auf ihre Plausibilität prüfen. Das Verhalten der behandelnden Ärzte lässt sich damit erklären, dass sie aufgrund ihres Therapieauftrages gehalten sind, die Anamnese- und Beschwerdeschilderungen ernst zu nehmen, es sei denn, diese Schilderungen enthielten ein deutliches Indiz dafür, dass sie nicht zuträfen. Nur in solchen seltenen Ausnahmefällen sind behandelnde Ärzte gezwungen, zur Sicherstellung einer erfolgreichen Therapie die Angaben ihrer Patienten zu hinterfragen. Demgegenüber besteht der Auftrag der unabhängigen medizinischen Sachverständigen ausschliesslich darin, das objektive Krankheitsgeschehen zu ermitteln. Dazu ist es erfahrungsgemäss oft notwendig, die Anamnese- und Beschwerdeschilderungen der Exploranden auf ihre Objektivität zu prüfen, also u.a. Untersuchungsmethoden anzuwenden, die geeignet sind, Widersprüche zwischen den Beschwerdeschilderungen und dem objektiven Gesundheitszustand aufzudecken. Eine Übereinstimmung zwischen den Angaben der behandelnden Ärzte und der Einschätzung der unabhängigen medizinischen Sachverständigen spricht deshalb weniger für die Richtigkeit der gutachterlichen Einschätzung als für die Objektivität der Angaben des behandelnden Arztes. Ausserdem ist zu berücksichtigen, dass behandelnde Ärzte sich oft jahrelang erfolglos bemüht haben, dass sie ebenso lange einer konsequent vorgetragenen, beim Untersuch demonstrierten und im Alltag umgesetzten Krankheits- und Arbeitsunfähigkeitsüberzeugung eines Patienten ausgesetzt gewesen sind und dass sie eine Rentenausrichtung unbewusst als Therapiemittel betrachten. All dies führt dazu, dass die Arbeitsfähigkeitsschätzungen behandelnder Ärzte erfahrungsmäss als weniger überzeugend qualifiziert werden müssen als diejenigen der unabhängigen Sachverständigen, wobei natürlich vorausgesetzt wird, dass die Begutachtung lege artis erfolgt ist.</w:t>
      </w:r>
    </w:p>
    <w:p>
      <w:r>
        <w:rPr>
          <w:b/>
        </w:rPr>
        <w:t>E. 4</w:t>
      </w:r>
    </w:p>
    <w:p>
      <w:r>
        <w:t>Hier setzt die Kritik der Beschwerdeführerin an. Sie bezeichnet das Gutachten des ABI als nicht umfassend, weil eine neuropsychologische Abklärung unterblieben sei und weil nicht alle relevanten medizinischen Vorakten Berücksichtigung gefunden hätten. Das erste Argument beruht auf der Unterstellung, dass eine neuropsychologische Abklärung unbedingt nötig gewesen wäre, um den Gesundheitszustand und damit die Arbeitsfähigkeit abschliessend beurteilen zu können. Der neurologische Gutachter des ABI hat sich die Frage nach der Notwendigkeit einer neuropsychologischen Abklärung gestellt und er hat sie bewusst verneint. Begründet hat er das damit, dass sich neuropsychologische Defizite erfahrungsgemäss nach einem organisch-traumatisch bedingten Auftreten innert höchstens eines Jahres vollständig zurückbildeten. Anlässlich der neuropsychologischen Testung vom 3. Juli 2002 seien die Defizite bereits wenig ausgeprägt gewesen. Aktuell seien sie aus neurologischer Sicht als unspezifisch zu beurteilen. Sie seien wahrscheinlich die Folge von Interferenzfaktoren (Schmerzen und/oder psychische Probleme). Nur so könne die Akzentuierung über die Zeit erklärt werden. Diese Begründung für den Verzicht auf eine neuropsychologische Untersuchung überzeugt. Der von der Beschwerdeführerin eingereichte Bericht vom 31. Januar 2009 über eine neuropsychologische Untersuchung bestätigt das. Die auffällige Fehlerhäufigkeit, die einzig im verbalen Gedächtnis präsent gewesen ist, ist als Interferenzeffekt durch verschiedene Hirnleistungstrainings bzw. als überwiegend schmerzverbunden und möglicherweise medikamenteninduziert qualifiziert worden. Dabei ist zu berücksichtigen, dass den abklärenden Neuropsychologinnen mit Ausnahme des neuropsychologischen Berichts vom 2. Juli 2002 keine medizinischen Unterlagen zur Verfügung gestanden haben. Sie sind deshalb nicht umfassend über die Krankheitssituation der Beschwerdeführerin informiert gewesen. Demnach sind sie auch nicht in der Lage gewesen festzustellen, ob es auch andere Ursachen für die festgestellten Defizite geben könnte. Insbesondere ist es ihnen dadurch auch nur beschränkt möglich gewesen, objektiv vorhandene von subjektiv empfundenen und dargestellten Einschränkungen zu trennen. Sie haben zwar die Auffassung des neurologischen Sachverständigen des ABI dem Grundsatz nach bestätigt, aber ihrer Arbeitsfähigkeitsschätzung kann aufgrund der fehlenden Kenntnis der medizinischen Gesamtsituation der Beschwerdeführerin keine Überzeugungskraft beigemessen werden. Die ebenfalls gerügte Unvollständigkeit der medizinischen Vorakten hat keinen Einfluss auf die Qualität des ABI-Gutachtens. Das fehlende Gutachten von Dr. med. F.___ vom 8. Juli 2002 hatte eine vorwiegend schmerzmittelinduzierte, chronische Kopfschmerzproblematik, aber keinen krankhaften neurologischen Befund enthalten. Dr. med. F.___ hatte eine stationäre Therapie zur Absetzung aller Schmerzmittel vorgeschlagen. Sein Gutachten enthielt also nichts, das die Sachverständigen des ABI hätte dazu veranlassen können, den Gesundheitszustand und damit die Arbeitsfähigkeit der Beschwerdeführerin anders einzuschätzen. Die Behauptung der Beschwerdeführerin, nach spätestens zwei Stunden Arbeit träten Konzentrationsprobleme auf, sie verwechsle dann beispielsweise Medikamente, ist unglaubwürdig. So wäre sie nämlich eine Gefahr für die Altersheimbewohner und die Heimleitung hätte ihr wohl längst gekündigt.</w:t>
      </w:r>
    </w:p>
    <w:p>
      <w:r>
        <w:rPr>
          <w:b/>
        </w:rPr>
        <w:t>E. 5</w:t>
      </w:r>
    </w:p>
    <w:p>
      <w:r>
        <w:t>Die MEDAS Bern hatte in ihrem Gutachten vom 3. August 2005 keine Anzeichen für eine Beeinträchtigung der psychischen Gesundheit der Beschwerdeführerin gefunden. Deshalb hatte sie auf eine psychiatrische Abklärung verzichtet. Auch für die Zeit vor der Begutachtung durch die MEDAS Bern fehlen Hinweise auf ein psychisches Leiden. Die Klinik Valens hatte am 14. Mai 2002 keine psychiatrische Diagnose gestellt. Auch im Bericht der Schmerzklinik Kirschgarten vom 11. Februar 2003 fehlte eine solche Diagnose. Erst der behandelnde Psychiater Dr. med. C.___ hat am 2. Dezember 2005 über eine rezidivierende depressive Störung, gegenwärtig mittelgradige Episode, bestehend seit 2002, berichtet. Wäre diese Einschätzung richtig, so hätten die Klinik Valens und die Schmerzklinik Kirschgarten dies während der jeweiligen stationären Aufenthalte festgestellt. Beide Institutionen sind nämlich in einem Bereich tätig, in welchem die Wechselwirkung von körperlichen und psychischen Beeinträchtigungen sehr wichtig ist, so dass das Augenmerk immer auch auf die psychische Situation der Patienten gerichtet ist. Auch die MEDAS Bern hätte zumindest eine psychiatrische Abklärung empfohlen, wenn Anzeichen für eine eigentliche Depression bestanden hätten. Der psychiatrische Sachverständige des ABI hat darauf hingewiesen, dass die Beschwerdeführerin in den vergangenen Jahren ein normales Leben geführt habe (selbständiges Führen des Haushalts, regelmässige Pflege sozialer Kontakte), was bei einer mittelschweren Depression wohl kaum mehr möglich gewesen wäre. Unter diesen Umständen vermag die von Dr. med. C.___ gestellte Diagnose samt Arbeitsfähigkeitsschätzung nicht zu überzeugen oder auch nur ernsthafte Zweifel an der Richtigkeit der Einschätzung der Sachverständigen des ABI zu wecken. Dasselbe gilt für die in der Beschwerdeantwort von der Beschwerdegegnerin geäusserte Kritik an der Arbeitsfähigkeitsschätzung des psychiatrischen Sachverständigen des ABI. Wenn diese Arbeitsfähigkeitsschätzung tatsächlich nicht zu überzeugen vermöchte, hätte das korrekte Vorgehen der Beschwerdegegnerin darin bestanden, die Rückweisung der Sache zu beantragen und dann eine neue psychiatrische Begutachtung anzuordnen. Auf keinen Fall kann es zulässig sein, eine als unzutreffend vermutete Arbeitsfähigkeitsschätzung durch eine eigene Arbeitsfähigkeitsschätzung zu ersetzen, denn dem Mitarbeiter des Rechtsdienstes der Beschwerdegegnerin und den Richterinnen fehlen jene medizinischen Kenntnisse, die nötig sind, um die Unrichtigkeit einer Arbeitsfähigkeitsschätzung nachzuweisen und die korrekte Arbeitsfähigkeit zu ermitteln. Im vorliegenden Fall fehlt es bereits an den erforderlichen Indizien, die berechtigte Zweifel an der Richtigkeit der Arbeitsfähigkeit des psychiatrischen Sachverständigen des ABI wecken würden. Dass die Diagnose einer leichten depressiven Episode per se nie eine unüberwindbare (Teil-) Arbeitsunfähigkeit bewirken kann, wie die Beschwerdegegnerin sinngemäss unterstellt, lässt sich medizinisch wohl nicht belegen. Der Umstand, dass der psychiatrische Sachverständige des ABI weder auf die einschlägige Bundesgerichtspraxis hingewiesen noch mit der "zumutbaren Willensenergie" argumentiert hat, zwingt nicht zum Schluss, dass er die Bundesgerichtspraxis ignoriert hätte. Im Gegenteil ist davon auszugehen, dass der erfahrene psychiatrische Sachverständige sehr wohl über diese Bundesgerichtspraxis orientiert gewesen ist und dass er sie in seine Arbeitsfähigkeitsschätzung hat einfliessen lassen. Es ist durchaus möglich, dass die chronische körperliche Begleiterkrankung oder die Kombination vieler für sich allein irrelevanter Krankheiten es der Beschwerdeführerin verunmöglichen, die aus der leichten depressiven Episode fliessende Arbeitsunfähigkeitsüberzeugung mit einer zumutbaren Willensanstrengung vollumfänglich zu überwinden. Die Annahme, dass die Beschwerdeführerin die Arbeitsunfähigkeitsüberzeugung nur zu 80% überwinden kann (z.B. weil sie zusätzliche Arbeitspausen benötigt), ist durchaus plausibel. Die für eine adaptierte Erwerbstätigkeit angegebene Arbeitsunfähigkeit von 20% ist deshalb überwiegend wahrscheinlich korrekt. Indizien dafür, dass sich der psychische Gesundheitszustand nach der Begutachtung dauernd verschlechtert haben könnte, fehlen. Erfahrungsgemäss hat die Abweisung eines Rentengesuchs oft eine Verstärkung der depressiven Situation zur Folge, aber dies bildet sich in aller Regel bald wieder zurück. Davon ist auch im vorliegenden Fall auszugehen.</w:t>
      </w:r>
    </w:p>
    <w:p>
      <w:r>
        <w:rPr>
          <w:b/>
        </w:rPr>
        <w:t>E. 6</w:t>
      </w:r>
    </w:p>
    <w:p>
      <w:r>
        <w:t>Strittig ist ein Rentenanspruch ab Januar 2003. Der Einkommensvergleich müsste deshalb an sich anhand der Zahlen des Jahres 2003 erfolgen. Nun ist die Beschwerdeführerin aber erst seit Ende 2004 beim Altersheim L.___ angestellt. Verlässliche Lohnzahlen liegen erst für das Jahr 2005 vor. Dies zwingt dazu, die Invaliditätsbemessung ausnahmsweise anhand der Zahlen des Jahres 2005 vorzunehmen. Eine relevante Unstimmigkeit als Folge einer unterschiedlichen Lohnentwicklung ist angesichts der kurzen Zeitspanne nicht zu erwarten. Das Spital K.___ hat für das Jahr 2002 einen Lohn der Beschwerdeführerin von Fr. 85'151.30 angegeben. Gemäss der vom Bundesamt für Statistik ermittelten Lohnentwicklung 2005, Tabelle T1.93, haben sich die Nominallöhne im Gesundheits- und Sozialwesen im Jahr 2003 um 2,25% und im Jahr 2004 und 1,3% erhöht. Daraus resultiert ein Valideneinkommen 2005 von Fr. 88'156.-. Das Altersheim L.___ hat für 2005 einen Monatslohn der Beschwerdeführerin von Fr. 1809.20 angegeben. Dies hat sich auf einen Beschäftigungsgrad von 30% bezogen. Das entspricht einem Jahreseinkommen von Fr. 23'520.-. Umgerechnet auf einen Beschäftigungsgrad von 80% resultiert ein Jahreseinkommen von Fr. 62'720.-. Die behinderungsbedingte Erwerbseinbusse beträgt somit Fr. 25'436.-. Das entspricht einem "vorläufigen" Invaliditätsgrad von knapp 30%. Da die Grenze von 40% (Art. 28 Abs. 2 IVG) nicht erreicht ist, "droht" kein "Schaden" in der Form eines Rentenanspruchs, so dass keine berufliche Eingliederungspflicht besteht. Die Sache muss deshalb nicht zur Abklärung und zur Durchführung beruflicher Massnahmen an die Beschwerdegegnerin zurückgewiesen werden. Das wiederum bedeutet, dass das Resultat der "vorläufigen" Invaliditätsbemessung gleichzeitig auch das Resultat der "definitiven" Invaliditätsbemessung ist. Da die Beschwerdeführerin nur zu 30% invalid ist, hat die Beschwerdegegnerin das Rentenbegehren zu Recht abgewiesen.</w:t>
      </w:r>
    </w:p>
    <w:p>
      <w:r>
        <w:rPr>
          <w:b/>
        </w:rPr>
        <w:t>E. 7</w:t>
      </w:r>
    </w:p>
    <w:p>
      <w:r>
        <w:t>Entsprechend den vorstehenden Ausführungen ist die Beschwerde abzuweisen. Bei diesem Ausgang des Verfahrens trägt grundsätzlich die unterliegende Partei die Verfahrenskosten. Diese betragen zwischen Fr. 200.- und Fr. 1000.-. Bemessen werden sie nach dem Verfahrensaufwand (Art. 69 Abs. 1 bis IVG). Dieser rechtfertigt im vorliegenden Fall eine Gerichtsgebühr von Fr. 600.-. Da der Beschwerdeführerin die unentgeltliche Prozessführung bewilligt worden ist, ist ihr diese Gerichtsgebühr zwar aufzuerlegen, aber sie wird von der Bezahlung befreit. Sie ist jedoch zur Nachzahlung der Gerichtskosten verpflichtet, wenn ihre wirtschaftlichen Verhältnisse dies später gestatten sollten. Dasselbe gilt für die als Folge der Gewährung der unentgeltlichen Rechtsverbeiständung vom Staat zu übernehmenden Parteikosten. Diese bemessen sich nach der Bedeutung der Streitsache und nach der Schwierigkeit des Prozesses (Art. 61 lit. g ATSG). Entsprechend der durchschnittlichen Schwierigkeit des Prozesses rechtfertigt es sich, die Parteikosten auf Fr. 3500.- festzusetzen. Die Entschädigung dieser Parteikosten beläuft sich gemäss Art. 31 Abs. 3 des st. gallischen Anwaltsgesetzes auf 80%. Der Staat hat den Rechtsbeistand der Beschwerdeführerin also mit Fr. 2800.- (inklusive Bar­auslagen und Mehrwertsteuer) zu entschädigen. Demgemäss hat das Versicherungsgericht im Zirkulationsverfahren gemäss Art. 53 GerG entschieden: 1. Die Beschwerde wird abgewiesen. 2. Die Beschwerdeführerin wird im Sinne der Erwägungen von der Bezahlung der Gerichtskosten von Fr. 600.- befreit. 3. 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